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A" w:rsidRPr="00277688" w:rsidRDefault="006917DA" w:rsidP="00F74BDB">
      <w:pPr>
        <w:spacing w:line="276" w:lineRule="auto"/>
        <w:contextualSpacing/>
        <w:jc w:val="center"/>
        <w:rPr>
          <w:rFonts w:eastAsia="Times New Roman"/>
          <w:i/>
          <w:sz w:val="25"/>
          <w:szCs w:val="25"/>
          <w:u w:val="single"/>
        </w:rPr>
      </w:pPr>
      <w:r w:rsidRPr="00277688">
        <w:rPr>
          <w:rFonts w:eastAsia="Times New Roman"/>
          <w:i/>
          <w:sz w:val="25"/>
          <w:szCs w:val="25"/>
          <w:u w:val="single"/>
        </w:rPr>
        <w:t>Проект программы образовательного мероприятия:</w:t>
      </w:r>
    </w:p>
    <w:p w:rsidR="00F74BDB" w:rsidRPr="00277688" w:rsidRDefault="00F74BDB" w:rsidP="00F74BDB">
      <w:pPr>
        <w:spacing w:line="276" w:lineRule="auto"/>
        <w:contextualSpacing/>
        <w:jc w:val="center"/>
        <w:rPr>
          <w:rFonts w:eastAsia="Times New Roman"/>
          <w:sz w:val="25"/>
          <w:szCs w:val="25"/>
        </w:rPr>
      </w:pPr>
    </w:p>
    <w:p w:rsidR="00B766F9" w:rsidRPr="00277688" w:rsidRDefault="00F74BDB" w:rsidP="00F74BDB">
      <w:pPr>
        <w:spacing w:line="276" w:lineRule="auto"/>
        <w:contextualSpacing/>
        <w:jc w:val="center"/>
        <w:rPr>
          <w:rFonts w:eastAsia="Times New Roman"/>
          <w:sz w:val="25"/>
          <w:szCs w:val="25"/>
        </w:rPr>
      </w:pPr>
      <w:r w:rsidRPr="00277688">
        <w:rPr>
          <w:rFonts w:eastAsia="Times New Roman"/>
          <w:sz w:val="25"/>
          <w:szCs w:val="25"/>
        </w:rPr>
        <w:t>НАУЧНО-ПРАКТИЧЕСКАЯ КОНФЕРЕНЦИЯ ДЛЯ ПРАКТИКУЮЩИХ ВРАЧЕЙ</w:t>
      </w:r>
    </w:p>
    <w:p w:rsidR="006917DA" w:rsidRPr="00277688" w:rsidRDefault="00B766F9" w:rsidP="00F74BDB">
      <w:pPr>
        <w:spacing w:line="276" w:lineRule="auto"/>
        <w:contextualSpacing/>
        <w:jc w:val="center"/>
        <w:rPr>
          <w:rFonts w:eastAsia="Times New Roman"/>
          <w:sz w:val="25"/>
          <w:szCs w:val="25"/>
        </w:rPr>
      </w:pPr>
      <w:r w:rsidRPr="00277688">
        <w:rPr>
          <w:rFonts w:eastAsia="Times New Roman"/>
          <w:sz w:val="25"/>
          <w:szCs w:val="25"/>
        </w:rPr>
        <w:t>«РАССТРОЙСТВА ДВИЖЕНИЙ»</w:t>
      </w:r>
    </w:p>
    <w:p w:rsidR="00B03F09" w:rsidRPr="00277688" w:rsidRDefault="00B03F09" w:rsidP="00F74BDB">
      <w:pPr>
        <w:spacing w:line="276" w:lineRule="auto"/>
        <w:contextualSpacing/>
        <w:rPr>
          <w:rFonts w:eastAsia="Times New Roman"/>
          <w:i/>
          <w:sz w:val="25"/>
          <w:szCs w:val="25"/>
          <w:u w:val="single"/>
        </w:rPr>
      </w:pPr>
    </w:p>
    <w:p w:rsidR="00B03F09" w:rsidRPr="008A57A0" w:rsidRDefault="006917DA" w:rsidP="00F74BDB">
      <w:pPr>
        <w:spacing w:line="276" w:lineRule="auto"/>
        <w:contextualSpacing/>
        <w:rPr>
          <w:i/>
          <w:sz w:val="12"/>
          <w:szCs w:val="12"/>
          <w:u w:val="single"/>
        </w:rPr>
      </w:pPr>
      <w:r w:rsidRPr="00277688">
        <w:rPr>
          <w:rFonts w:eastAsia="Times New Roman"/>
          <w:i/>
          <w:sz w:val="25"/>
          <w:szCs w:val="25"/>
          <w:u w:val="single"/>
        </w:rPr>
        <w:t>Дата проведения</w:t>
      </w:r>
      <w:r w:rsidRPr="00277688">
        <w:rPr>
          <w:rFonts w:eastAsia="Times New Roman"/>
          <w:sz w:val="25"/>
          <w:szCs w:val="25"/>
        </w:rPr>
        <w:t>: 19.12.2023</w:t>
      </w:r>
      <w:r w:rsidRPr="00277688">
        <w:rPr>
          <w:rFonts w:eastAsia="Times New Roman"/>
          <w:sz w:val="25"/>
          <w:szCs w:val="25"/>
        </w:rPr>
        <w:br/>
      </w:r>
    </w:p>
    <w:p w:rsidR="00B766F9" w:rsidRPr="00277688" w:rsidRDefault="00B766F9" w:rsidP="00F74BDB">
      <w:pPr>
        <w:spacing w:line="276" w:lineRule="auto"/>
        <w:ind w:left="1134" w:hanging="1134"/>
        <w:contextualSpacing/>
        <w:rPr>
          <w:color w:val="5B9BD5" w:themeColor="accent1"/>
          <w:sz w:val="25"/>
          <w:szCs w:val="25"/>
        </w:rPr>
      </w:pPr>
      <w:r w:rsidRPr="00277688">
        <w:rPr>
          <w:i/>
          <w:sz w:val="25"/>
          <w:szCs w:val="25"/>
          <w:u w:val="single"/>
        </w:rPr>
        <w:t>Адрес проведения:</w:t>
      </w:r>
      <w:r w:rsidRPr="00277688">
        <w:rPr>
          <w:i/>
          <w:sz w:val="25"/>
          <w:szCs w:val="25"/>
        </w:rPr>
        <w:t xml:space="preserve"> </w:t>
      </w:r>
      <w:r w:rsidR="00F74BDB" w:rsidRPr="00277688">
        <w:rPr>
          <w:sz w:val="25"/>
          <w:szCs w:val="25"/>
        </w:rPr>
        <w:t xml:space="preserve">ГБУЗ МО </w:t>
      </w:r>
      <w:r w:rsidRPr="00277688">
        <w:rPr>
          <w:sz w:val="25"/>
          <w:szCs w:val="25"/>
        </w:rPr>
        <w:t>МОНИКИ</w:t>
      </w:r>
      <w:r w:rsidR="00F74BDB" w:rsidRPr="00277688">
        <w:rPr>
          <w:sz w:val="25"/>
          <w:szCs w:val="25"/>
        </w:rPr>
        <w:t xml:space="preserve"> им. М.Ф. Владимирского, </w:t>
      </w:r>
      <w:r w:rsidRPr="00277688">
        <w:rPr>
          <w:sz w:val="25"/>
          <w:szCs w:val="25"/>
        </w:rPr>
        <w:t xml:space="preserve">г. Москва, ул. Щепкина, д.61/2, Конференц-зал; </w:t>
      </w:r>
      <w:hyperlink r:id="rId5" w:history="1">
        <w:r w:rsidR="00F74BDB" w:rsidRPr="00277688">
          <w:rPr>
            <w:sz w:val="25"/>
            <w:szCs w:val="25"/>
          </w:rPr>
          <w:t>https://events.webinar.ru/irzdrav/120510644</w:t>
        </w:r>
      </w:hyperlink>
    </w:p>
    <w:p w:rsidR="00B766F9" w:rsidRPr="008A57A0" w:rsidRDefault="00B766F9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12"/>
          <w:szCs w:val="12"/>
          <w:u w:val="single"/>
        </w:rPr>
      </w:pPr>
    </w:p>
    <w:p w:rsidR="00B766F9" w:rsidRPr="00277688" w:rsidRDefault="001A635F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  <w:r w:rsidRPr="00277688">
        <w:rPr>
          <w:i/>
          <w:color w:val="000000"/>
          <w:sz w:val="25"/>
          <w:szCs w:val="25"/>
          <w:u w:val="single"/>
        </w:rPr>
        <w:t>Организаторы:</w:t>
      </w:r>
    </w:p>
    <w:p w:rsidR="00B766F9" w:rsidRPr="00277688" w:rsidRDefault="00B766F9" w:rsidP="00F74BDB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color w:val="000000"/>
          <w:sz w:val="25"/>
          <w:szCs w:val="25"/>
        </w:rPr>
      </w:pPr>
      <w:r w:rsidRPr="00277688">
        <w:rPr>
          <w:color w:val="000000"/>
          <w:sz w:val="25"/>
          <w:szCs w:val="25"/>
        </w:rPr>
        <w:t xml:space="preserve">ГБУЗ МО МОНИКИ им. М.Ф. Владимирского (МОНИКИ); </w:t>
      </w:r>
    </w:p>
    <w:p w:rsidR="00B766F9" w:rsidRPr="00277688" w:rsidRDefault="00B766F9" w:rsidP="00F74BDB">
      <w:pPr>
        <w:numPr>
          <w:ilvl w:val="0"/>
          <w:numId w:val="2"/>
        </w:numPr>
        <w:spacing w:line="276" w:lineRule="auto"/>
        <w:ind w:left="1134" w:hanging="1134"/>
        <w:contextualSpacing/>
        <w:rPr>
          <w:sz w:val="25"/>
          <w:szCs w:val="25"/>
        </w:rPr>
      </w:pPr>
      <w:r w:rsidRPr="00277688">
        <w:rPr>
          <w:sz w:val="25"/>
          <w:szCs w:val="25"/>
        </w:rPr>
        <w:t xml:space="preserve">Московское областное общество неврологов (Филиал Всероссийского общества неврологов). </w:t>
      </w:r>
    </w:p>
    <w:p w:rsidR="00B766F9" w:rsidRPr="00277688" w:rsidRDefault="00B766F9" w:rsidP="00F74BDB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sz w:val="25"/>
          <w:szCs w:val="25"/>
        </w:rPr>
      </w:pPr>
      <w:r w:rsidRPr="00277688">
        <w:rPr>
          <w:sz w:val="25"/>
          <w:szCs w:val="25"/>
        </w:rPr>
        <w:t>АНО ДПО «Инс</w:t>
      </w:r>
      <w:r w:rsidR="00F74BDB" w:rsidRPr="00277688">
        <w:rPr>
          <w:sz w:val="25"/>
          <w:szCs w:val="25"/>
        </w:rPr>
        <w:t>титут развития здравоохранения».</w:t>
      </w:r>
    </w:p>
    <w:p w:rsidR="00B766F9" w:rsidRPr="008A57A0" w:rsidRDefault="00B766F9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12"/>
          <w:szCs w:val="12"/>
          <w:u w:val="single"/>
        </w:rPr>
      </w:pPr>
    </w:p>
    <w:p w:rsidR="00B766F9" w:rsidRPr="00277688" w:rsidRDefault="00B766F9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</w:rPr>
      </w:pPr>
      <w:r w:rsidRPr="00277688">
        <w:rPr>
          <w:i/>
          <w:color w:val="000000"/>
          <w:sz w:val="25"/>
          <w:szCs w:val="25"/>
          <w:u w:val="single"/>
        </w:rPr>
        <w:t>Председатель организационного комитета</w:t>
      </w:r>
      <w:r w:rsidRPr="00277688">
        <w:rPr>
          <w:i/>
          <w:color w:val="000000"/>
          <w:sz w:val="25"/>
          <w:szCs w:val="25"/>
        </w:rPr>
        <w:t xml:space="preserve">: </w:t>
      </w:r>
      <w:r w:rsidRPr="00277688">
        <w:rPr>
          <w:color w:val="000000"/>
          <w:sz w:val="25"/>
          <w:szCs w:val="25"/>
        </w:rPr>
        <w:t xml:space="preserve">к.м.н. </w:t>
      </w:r>
      <w:r w:rsidR="00692B6D" w:rsidRPr="00277688">
        <w:rPr>
          <w:color w:val="000000"/>
          <w:sz w:val="25"/>
          <w:szCs w:val="25"/>
        </w:rPr>
        <w:t xml:space="preserve">Соболев </w:t>
      </w:r>
      <w:r w:rsidRPr="00277688">
        <w:rPr>
          <w:color w:val="000000"/>
          <w:sz w:val="25"/>
          <w:szCs w:val="25"/>
        </w:rPr>
        <w:t>Константин Эдуардович, Заслуженный врач РФ, директор МОНИКИ</w:t>
      </w:r>
    </w:p>
    <w:p w:rsidR="00B766F9" w:rsidRPr="008A57A0" w:rsidRDefault="00B766F9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12"/>
          <w:szCs w:val="12"/>
          <w:u w:val="single"/>
        </w:rPr>
      </w:pPr>
    </w:p>
    <w:p w:rsidR="00B766F9" w:rsidRPr="00277688" w:rsidRDefault="00B766F9" w:rsidP="00F74BDB">
      <w:pPr>
        <w:spacing w:line="276" w:lineRule="auto"/>
        <w:ind w:left="1134" w:hanging="1134"/>
        <w:contextualSpacing/>
        <w:jc w:val="both"/>
        <w:rPr>
          <w:i/>
          <w:iCs/>
          <w:color w:val="000000"/>
          <w:sz w:val="25"/>
          <w:szCs w:val="25"/>
        </w:rPr>
      </w:pPr>
      <w:r w:rsidRPr="00277688">
        <w:rPr>
          <w:i/>
          <w:color w:val="000000"/>
          <w:sz w:val="25"/>
          <w:szCs w:val="25"/>
          <w:u w:val="single"/>
        </w:rPr>
        <w:t>Председатель программного комитета:</w:t>
      </w:r>
      <w:r w:rsidRPr="00277688">
        <w:rPr>
          <w:color w:val="000000"/>
          <w:sz w:val="25"/>
          <w:szCs w:val="25"/>
        </w:rPr>
        <w:t xml:space="preserve"> </w:t>
      </w:r>
      <w:r w:rsidRPr="00277688">
        <w:rPr>
          <w:iCs/>
          <w:color w:val="000000"/>
          <w:sz w:val="25"/>
          <w:szCs w:val="25"/>
        </w:rPr>
        <w:t xml:space="preserve">д.м.н., профессор </w:t>
      </w:r>
      <w:r w:rsidR="00692B6D" w:rsidRPr="00277688">
        <w:rPr>
          <w:iCs/>
          <w:color w:val="000000"/>
          <w:sz w:val="25"/>
          <w:szCs w:val="25"/>
        </w:rPr>
        <w:t>Котов</w:t>
      </w:r>
      <w:r w:rsidR="00692B6D" w:rsidRPr="00277688">
        <w:rPr>
          <w:bCs/>
          <w:iCs/>
          <w:color w:val="000000"/>
          <w:sz w:val="25"/>
          <w:szCs w:val="25"/>
        </w:rPr>
        <w:t xml:space="preserve"> </w:t>
      </w:r>
      <w:r w:rsidRPr="00277688">
        <w:rPr>
          <w:bCs/>
          <w:iCs/>
          <w:color w:val="000000"/>
          <w:sz w:val="25"/>
          <w:szCs w:val="25"/>
        </w:rPr>
        <w:t>Сергей Викторович</w:t>
      </w:r>
      <w:r w:rsidRPr="00277688">
        <w:rPr>
          <w:iCs/>
          <w:color w:val="000000"/>
          <w:sz w:val="25"/>
          <w:szCs w:val="25"/>
        </w:rPr>
        <w:t>, председатель Московского областного общества неврологов, главный научный сотрудник, отдела терапии, заведующий кафедрой неврологии МОНИКИ.</w:t>
      </w:r>
    </w:p>
    <w:p w:rsidR="00B766F9" w:rsidRPr="008A57A0" w:rsidRDefault="00B766F9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12"/>
          <w:szCs w:val="12"/>
          <w:u w:val="single"/>
        </w:rPr>
      </w:pPr>
    </w:p>
    <w:p w:rsidR="00B766F9" w:rsidRPr="00277688" w:rsidRDefault="003441E6" w:rsidP="00F74BDB">
      <w:pPr>
        <w:spacing w:line="276" w:lineRule="auto"/>
        <w:ind w:left="1134" w:hanging="1134"/>
        <w:contextualSpacing/>
        <w:jc w:val="both"/>
        <w:rPr>
          <w:i/>
          <w:color w:val="000000"/>
          <w:sz w:val="25"/>
          <w:szCs w:val="25"/>
          <w:u w:val="single"/>
        </w:rPr>
      </w:pPr>
      <w:r w:rsidRPr="00277688">
        <w:rPr>
          <w:i/>
          <w:color w:val="000000"/>
          <w:sz w:val="25"/>
          <w:szCs w:val="25"/>
          <w:u w:val="single"/>
        </w:rPr>
        <w:t xml:space="preserve">Члены </w:t>
      </w:r>
      <w:r w:rsidR="00B766F9" w:rsidRPr="00277688">
        <w:rPr>
          <w:i/>
          <w:color w:val="000000"/>
          <w:sz w:val="25"/>
          <w:szCs w:val="25"/>
          <w:u w:val="single"/>
        </w:rPr>
        <w:t xml:space="preserve">организационного комитета: </w:t>
      </w:r>
    </w:p>
    <w:p w:rsidR="00B766F9" w:rsidRPr="00277688" w:rsidRDefault="00B766F9" w:rsidP="00F74BDB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iCs/>
          <w:color w:val="000000"/>
          <w:sz w:val="25"/>
          <w:szCs w:val="25"/>
        </w:rPr>
      </w:pPr>
      <w:r w:rsidRPr="00277688">
        <w:rPr>
          <w:color w:val="000000"/>
          <w:sz w:val="25"/>
          <w:szCs w:val="25"/>
        </w:rPr>
        <w:t xml:space="preserve">д.м.н., профессор </w:t>
      </w:r>
      <w:r w:rsidR="00692B6D" w:rsidRPr="00277688">
        <w:rPr>
          <w:color w:val="000000"/>
          <w:sz w:val="25"/>
          <w:szCs w:val="25"/>
        </w:rPr>
        <w:t xml:space="preserve">Какорина </w:t>
      </w:r>
      <w:r w:rsidRPr="00277688">
        <w:rPr>
          <w:color w:val="000000"/>
          <w:sz w:val="25"/>
          <w:szCs w:val="25"/>
        </w:rPr>
        <w:t>Екатерина Петровна, заместитель директора МОНИКИ по науке и международным связям;</w:t>
      </w:r>
    </w:p>
    <w:p w:rsidR="00B766F9" w:rsidRPr="00277688" w:rsidRDefault="00B766F9" w:rsidP="00F74BDB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iCs/>
          <w:color w:val="000000"/>
          <w:sz w:val="25"/>
          <w:szCs w:val="25"/>
        </w:rPr>
      </w:pPr>
      <w:r w:rsidRPr="00277688">
        <w:rPr>
          <w:color w:val="000000"/>
          <w:sz w:val="25"/>
          <w:szCs w:val="25"/>
        </w:rPr>
        <w:t xml:space="preserve">к.м.н. </w:t>
      </w:r>
      <w:r w:rsidR="00692B6D" w:rsidRPr="00277688">
        <w:rPr>
          <w:color w:val="000000"/>
          <w:sz w:val="25"/>
          <w:szCs w:val="25"/>
        </w:rPr>
        <w:t xml:space="preserve">Чернявская </w:t>
      </w:r>
      <w:r w:rsidRPr="00277688">
        <w:rPr>
          <w:color w:val="000000"/>
          <w:sz w:val="25"/>
          <w:szCs w:val="25"/>
        </w:rPr>
        <w:t>Татьяна Константиновна, заместитель директора по образовательной деятельности, декан ФУВ МОНИКИ;</w:t>
      </w:r>
    </w:p>
    <w:p w:rsidR="00B766F9" w:rsidRPr="00277688" w:rsidRDefault="00692B6D" w:rsidP="00F74BDB">
      <w:pPr>
        <w:numPr>
          <w:ilvl w:val="0"/>
          <w:numId w:val="2"/>
        </w:numPr>
        <w:spacing w:line="276" w:lineRule="auto"/>
        <w:ind w:left="1134" w:hanging="1134"/>
        <w:contextualSpacing/>
        <w:jc w:val="both"/>
        <w:rPr>
          <w:iCs/>
          <w:color w:val="000000"/>
          <w:sz w:val="25"/>
          <w:szCs w:val="25"/>
        </w:rPr>
      </w:pPr>
      <w:r w:rsidRPr="00277688">
        <w:rPr>
          <w:color w:val="000000"/>
          <w:sz w:val="25"/>
          <w:szCs w:val="25"/>
        </w:rPr>
        <w:t xml:space="preserve">Сутормин </w:t>
      </w:r>
      <w:r w:rsidR="00B766F9" w:rsidRPr="00277688">
        <w:rPr>
          <w:color w:val="000000"/>
          <w:sz w:val="25"/>
          <w:szCs w:val="25"/>
        </w:rPr>
        <w:t>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области;</w:t>
      </w:r>
    </w:p>
    <w:p w:rsidR="003441E6" w:rsidRPr="00277688" w:rsidRDefault="003441E6" w:rsidP="00F74BDB">
      <w:pPr>
        <w:pStyle w:val="a3"/>
        <w:numPr>
          <w:ilvl w:val="0"/>
          <w:numId w:val="2"/>
        </w:numPr>
        <w:spacing w:line="276" w:lineRule="auto"/>
        <w:ind w:left="1134" w:hanging="1134"/>
        <w:jc w:val="both"/>
        <w:rPr>
          <w:sz w:val="25"/>
          <w:szCs w:val="25"/>
        </w:rPr>
      </w:pPr>
      <w:r w:rsidRPr="00277688">
        <w:rPr>
          <w:sz w:val="25"/>
          <w:szCs w:val="25"/>
        </w:rPr>
        <w:t xml:space="preserve">д.м.н. </w:t>
      </w:r>
      <w:r w:rsidR="00692B6D" w:rsidRPr="00277688">
        <w:rPr>
          <w:sz w:val="25"/>
          <w:szCs w:val="25"/>
        </w:rPr>
        <w:t xml:space="preserve">Мельникова </w:t>
      </w:r>
      <w:r w:rsidRPr="00277688">
        <w:rPr>
          <w:sz w:val="25"/>
          <w:szCs w:val="25"/>
        </w:rPr>
        <w:t>Екатерина Александровна, руководитель отделения физиотерапии и реабилитации, профессор кафедры медицинской реабилитации и физиотерапии, ГВС по медицинской реабилитации МЗ МО,</w:t>
      </w:r>
    </w:p>
    <w:p w:rsidR="003441E6" w:rsidRPr="00277688" w:rsidRDefault="003441E6" w:rsidP="00F74BDB">
      <w:pPr>
        <w:spacing w:line="276" w:lineRule="auto"/>
        <w:contextualSpacing/>
        <w:jc w:val="both"/>
        <w:rPr>
          <w:i/>
          <w:color w:val="000000"/>
          <w:sz w:val="25"/>
          <w:szCs w:val="25"/>
          <w:u w:val="single"/>
        </w:rPr>
      </w:pPr>
    </w:p>
    <w:p w:rsidR="003441E6" w:rsidRPr="00277688" w:rsidRDefault="003441E6" w:rsidP="00F74BDB">
      <w:pPr>
        <w:spacing w:line="276" w:lineRule="auto"/>
        <w:ind w:left="1134" w:hanging="1134"/>
        <w:contextualSpacing/>
        <w:jc w:val="both"/>
        <w:rPr>
          <w:bCs/>
          <w:sz w:val="25"/>
          <w:szCs w:val="25"/>
        </w:rPr>
      </w:pPr>
      <w:r w:rsidRPr="00277688">
        <w:rPr>
          <w:i/>
          <w:color w:val="000000"/>
          <w:sz w:val="25"/>
          <w:szCs w:val="25"/>
          <w:u w:val="single"/>
        </w:rPr>
        <w:t xml:space="preserve">Секретарь программного комитета: </w:t>
      </w:r>
      <w:r w:rsidRPr="00277688">
        <w:rPr>
          <w:color w:val="000000"/>
          <w:sz w:val="25"/>
          <w:szCs w:val="25"/>
        </w:rPr>
        <w:t xml:space="preserve">д.м.н. </w:t>
      </w:r>
      <w:r w:rsidR="00692B6D" w:rsidRPr="00277688">
        <w:rPr>
          <w:color w:val="000000"/>
          <w:sz w:val="25"/>
          <w:szCs w:val="25"/>
        </w:rPr>
        <w:t xml:space="preserve">Котов </w:t>
      </w:r>
      <w:r w:rsidRPr="00277688">
        <w:rPr>
          <w:color w:val="000000"/>
          <w:sz w:val="25"/>
          <w:szCs w:val="25"/>
        </w:rPr>
        <w:t xml:space="preserve">Алексей Сергеевич, ведущий научный сотрудник отделения неврологии, профессор кафедры неврологии ФУВ МОНИКИ, секретарь </w:t>
      </w:r>
      <w:r w:rsidRPr="00277688">
        <w:rPr>
          <w:iCs/>
          <w:color w:val="000000"/>
          <w:sz w:val="25"/>
          <w:szCs w:val="25"/>
        </w:rPr>
        <w:t xml:space="preserve">Московского областного общества неврологов; </w:t>
      </w:r>
    </w:p>
    <w:p w:rsidR="006917DA" w:rsidRPr="00277688" w:rsidRDefault="006917DA" w:rsidP="003441E6">
      <w:pPr>
        <w:contextualSpacing/>
        <w:rPr>
          <w:rFonts w:eastAsia="Times New Roman"/>
          <w:sz w:val="25"/>
          <w:szCs w:val="25"/>
        </w:rPr>
      </w:pPr>
    </w:p>
    <w:p w:rsidR="006917DA" w:rsidRPr="008A57A0" w:rsidRDefault="00F74BDB" w:rsidP="003441E6">
      <w:pPr>
        <w:contextualSpacing/>
        <w:rPr>
          <w:rFonts w:eastAsia="Times New Roman"/>
          <w:i/>
          <w:sz w:val="25"/>
          <w:szCs w:val="25"/>
          <w:u w:val="single"/>
        </w:rPr>
      </w:pPr>
      <w:r w:rsidRPr="008A57A0">
        <w:rPr>
          <w:rFonts w:eastAsia="Times New Roman"/>
          <w:sz w:val="25"/>
          <w:szCs w:val="25"/>
        </w:rPr>
        <w:t>10:00-12:</w:t>
      </w:r>
      <w:r w:rsidR="008A57A0" w:rsidRPr="008A57A0">
        <w:rPr>
          <w:rFonts w:eastAsia="Times New Roman"/>
          <w:sz w:val="25"/>
          <w:szCs w:val="25"/>
        </w:rPr>
        <w:t>0</w:t>
      </w:r>
      <w:r w:rsidRPr="008A57A0">
        <w:rPr>
          <w:rFonts w:eastAsia="Times New Roman"/>
          <w:sz w:val="25"/>
          <w:szCs w:val="25"/>
        </w:rPr>
        <w:t>0</w:t>
      </w:r>
      <w:r w:rsidRPr="008A57A0">
        <w:rPr>
          <w:rFonts w:eastAsia="Times New Roman"/>
          <w:sz w:val="25"/>
          <w:szCs w:val="25"/>
        </w:rPr>
        <w:tab/>
        <w:t>ПЛЕНАРНОЕ ЗАСЕДАНИЕ</w:t>
      </w:r>
      <w:r w:rsidR="006917DA" w:rsidRPr="008A57A0">
        <w:rPr>
          <w:rFonts w:eastAsia="Times New Roman"/>
          <w:sz w:val="25"/>
          <w:szCs w:val="25"/>
        </w:rPr>
        <w:t>:</w:t>
      </w:r>
    </w:p>
    <w:p w:rsidR="00B432E3" w:rsidRPr="008A57A0" w:rsidRDefault="00B432E3" w:rsidP="003441E6">
      <w:pPr>
        <w:contextualSpacing/>
        <w:rPr>
          <w:i/>
          <w:sz w:val="12"/>
          <w:szCs w:val="12"/>
          <w:u w:val="single"/>
        </w:rPr>
      </w:pPr>
    </w:p>
    <w:p w:rsidR="00B432E3" w:rsidRPr="00277688" w:rsidRDefault="00F74BDB" w:rsidP="00F74BDB">
      <w:pPr>
        <w:tabs>
          <w:tab w:val="left" w:pos="1134"/>
        </w:tabs>
        <w:ind w:left="1134" w:hanging="1134"/>
        <w:contextualSpacing/>
        <w:rPr>
          <w:iCs/>
          <w:color w:val="000000"/>
          <w:sz w:val="25"/>
          <w:szCs w:val="25"/>
        </w:rPr>
      </w:pPr>
      <w:proofErr w:type="gramStart"/>
      <w:r w:rsidRPr="00277688">
        <w:rPr>
          <w:i/>
          <w:sz w:val="25"/>
          <w:szCs w:val="25"/>
        </w:rPr>
        <w:t>Ведущий:</w:t>
      </w:r>
      <w:r w:rsidRPr="00277688">
        <w:rPr>
          <w:i/>
          <w:sz w:val="25"/>
          <w:szCs w:val="25"/>
        </w:rPr>
        <w:tab/>
      </w:r>
      <w:proofErr w:type="gramEnd"/>
      <w:r w:rsidR="00B432E3" w:rsidRPr="00277688">
        <w:rPr>
          <w:iCs/>
          <w:color w:val="000000"/>
          <w:sz w:val="25"/>
          <w:szCs w:val="25"/>
        </w:rPr>
        <w:t xml:space="preserve">д.м.н., профессор </w:t>
      </w:r>
      <w:r w:rsidR="00692B6D" w:rsidRPr="00277688">
        <w:rPr>
          <w:iCs/>
          <w:color w:val="000000"/>
          <w:sz w:val="25"/>
          <w:szCs w:val="25"/>
        </w:rPr>
        <w:t>Котов</w:t>
      </w:r>
      <w:r w:rsidR="00692B6D" w:rsidRPr="00277688">
        <w:rPr>
          <w:bCs/>
          <w:iCs/>
          <w:color w:val="000000"/>
          <w:sz w:val="25"/>
          <w:szCs w:val="25"/>
        </w:rPr>
        <w:t xml:space="preserve"> </w:t>
      </w:r>
      <w:r w:rsidR="00B432E3" w:rsidRPr="00277688">
        <w:rPr>
          <w:bCs/>
          <w:iCs/>
          <w:color w:val="000000"/>
          <w:sz w:val="25"/>
          <w:szCs w:val="25"/>
        </w:rPr>
        <w:t>Сергей Викторович</w:t>
      </w:r>
      <w:r w:rsidR="00B432E3" w:rsidRPr="00277688">
        <w:rPr>
          <w:iCs/>
          <w:color w:val="000000"/>
          <w:sz w:val="25"/>
          <w:szCs w:val="25"/>
        </w:rPr>
        <w:t xml:space="preserve">, </w:t>
      </w:r>
      <w:r w:rsidRPr="00277688">
        <w:rPr>
          <w:iCs/>
          <w:color w:val="000000"/>
          <w:sz w:val="25"/>
          <w:szCs w:val="25"/>
        </w:rPr>
        <w:t>руководитель отделения неврологии, заведующий кафедрой неврологии МОНИКИ</w:t>
      </w:r>
      <w:r w:rsidRPr="00277688">
        <w:rPr>
          <w:iCs/>
          <w:color w:val="000000"/>
          <w:sz w:val="25"/>
          <w:szCs w:val="25"/>
        </w:rPr>
        <w:t xml:space="preserve">, </w:t>
      </w:r>
      <w:r w:rsidR="00B432E3" w:rsidRPr="00277688">
        <w:rPr>
          <w:iCs/>
          <w:color w:val="000000"/>
          <w:sz w:val="25"/>
          <w:szCs w:val="25"/>
        </w:rPr>
        <w:t>председатель Московского</w:t>
      </w:r>
      <w:r w:rsidRPr="00277688">
        <w:rPr>
          <w:iCs/>
          <w:color w:val="000000"/>
          <w:sz w:val="25"/>
          <w:szCs w:val="25"/>
        </w:rPr>
        <w:t xml:space="preserve"> областного общества неврологов</w:t>
      </w:r>
      <w:r w:rsidR="00B432E3" w:rsidRPr="00277688">
        <w:rPr>
          <w:iCs/>
          <w:color w:val="000000"/>
          <w:sz w:val="25"/>
          <w:szCs w:val="25"/>
        </w:rPr>
        <w:t xml:space="preserve"> </w:t>
      </w:r>
    </w:p>
    <w:p w:rsidR="00B432E3" w:rsidRPr="00277688" w:rsidRDefault="00277688" w:rsidP="00234DAD">
      <w:pPr>
        <w:pStyle w:val="a3"/>
        <w:numPr>
          <w:ilvl w:val="0"/>
          <w:numId w:val="3"/>
        </w:numPr>
        <w:ind w:left="1134" w:hanging="113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i/>
          <w:sz w:val="25"/>
          <w:szCs w:val="25"/>
        </w:rPr>
        <w:t>Доклад 25</w:t>
      </w:r>
      <w:r w:rsidR="00F74BDB" w:rsidRPr="00277688">
        <w:rPr>
          <w:rFonts w:eastAsia="Times New Roman"/>
          <w:i/>
          <w:sz w:val="25"/>
          <w:szCs w:val="25"/>
        </w:rPr>
        <w:t xml:space="preserve"> мин.</w:t>
      </w:r>
      <w:r w:rsidRPr="00277688">
        <w:rPr>
          <w:rFonts w:eastAsia="Times New Roman"/>
          <w:i/>
          <w:sz w:val="25"/>
          <w:szCs w:val="25"/>
        </w:rPr>
        <w:t>:</w:t>
      </w:r>
      <w:r w:rsidR="00F74BDB" w:rsidRPr="00277688">
        <w:rPr>
          <w:rFonts w:eastAsia="Times New Roman"/>
          <w:b/>
          <w:i/>
          <w:sz w:val="25"/>
          <w:szCs w:val="25"/>
        </w:rPr>
        <w:t xml:space="preserve"> </w:t>
      </w:r>
      <w:r w:rsidR="006917DA" w:rsidRPr="00277688">
        <w:rPr>
          <w:rFonts w:eastAsia="Times New Roman"/>
          <w:sz w:val="25"/>
          <w:szCs w:val="25"/>
        </w:rPr>
        <w:t>«</w:t>
      </w:r>
      <w:r w:rsidR="00B766F9" w:rsidRPr="00404892">
        <w:rPr>
          <w:rFonts w:eastAsia="Times New Roman"/>
        </w:rPr>
        <w:t>ОРАЛЬНАЯ ИДЕОПАТИЧЕСКАЯ АПРАКСИЯ ОРГАНОВ АРТИКУЛЯЦИИ. ИЗОЛИРОВАННАЯ И В СОЧЕТАНИИ С СИНДРОМАМИ АФФЕРЕНТНО-МОТОРНОЙ И ЭФФЕРЕНТНО-МОТОРНОЙ АФАЗИИ</w:t>
      </w:r>
      <w:r w:rsidR="006917DA" w:rsidRPr="00277688">
        <w:rPr>
          <w:rFonts w:eastAsia="Times New Roman"/>
          <w:sz w:val="25"/>
          <w:szCs w:val="25"/>
        </w:rPr>
        <w:t>»</w:t>
      </w:r>
    </w:p>
    <w:p w:rsidR="006917DA" w:rsidRPr="00277688" w:rsidRDefault="00F343B1" w:rsidP="003441E6">
      <w:pPr>
        <w:ind w:left="1134"/>
        <w:contextualSpacing/>
        <w:jc w:val="both"/>
        <w:rPr>
          <w:rFonts w:eastAsia="Times New Roman"/>
          <w:sz w:val="25"/>
          <w:szCs w:val="25"/>
        </w:rPr>
      </w:pPr>
      <w:r w:rsidRPr="00277688">
        <w:rPr>
          <w:bCs/>
          <w:sz w:val="25"/>
          <w:szCs w:val="25"/>
        </w:rPr>
        <w:t xml:space="preserve">Докладчик: </w:t>
      </w:r>
      <w:r w:rsidR="006917DA" w:rsidRPr="00277688">
        <w:rPr>
          <w:rFonts w:eastAsia="Times New Roman"/>
          <w:sz w:val="25"/>
          <w:szCs w:val="25"/>
        </w:rPr>
        <w:t xml:space="preserve">к.м.н. Щербакова Мария Михайловна, неврологическое отделение </w:t>
      </w:r>
      <w:r w:rsidR="00B31784" w:rsidRPr="00277688">
        <w:rPr>
          <w:rFonts w:eastAsia="Times New Roman"/>
          <w:sz w:val="25"/>
          <w:szCs w:val="25"/>
        </w:rPr>
        <w:t>МОНИКИ.</w:t>
      </w:r>
    </w:p>
    <w:p w:rsidR="00B31784" w:rsidRDefault="00B31784" w:rsidP="00B31784">
      <w:pPr>
        <w:ind w:left="1134"/>
        <w:jc w:val="both"/>
        <w:rPr>
          <w:i/>
          <w:sz w:val="25"/>
          <w:szCs w:val="25"/>
        </w:rPr>
      </w:pPr>
      <w:r w:rsidRPr="00277688">
        <w:rPr>
          <w:rFonts w:eastAsia="Times New Roman"/>
          <w:i/>
          <w:sz w:val="25"/>
          <w:szCs w:val="25"/>
        </w:rPr>
        <w:t xml:space="preserve">Суть: </w:t>
      </w:r>
      <w:r w:rsidRPr="00277688">
        <w:rPr>
          <w:i/>
          <w:sz w:val="25"/>
          <w:szCs w:val="25"/>
        </w:rPr>
        <w:t xml:space="preserve">Поражение левой </w:t>
      </w:r>
      <w:proofErr w:type="spellStart"/>
      <w:r w:rsidRPr="00277688">
        <w:rPr>
          <w:i/>
          <w:sz w:val="25"/>
          <w:szCs w:val="25"/>
        </w:rPr>
        <w:t>премоторной</w:t>
      </w:r>
      <w:proofErr w:type="spellEnd"/>
      <w:r w:rsidRPr="00277688">
        <w:rPr>
          <w:i/>
          <w:sz w:val="25"/>
          <w:szCs w:val="25"/>
        </w:rPr>
        <w:t xml:space="preserve"> коры приводит к </w:t>
      </w:r>
      <w:proofErr w:type="spellStart"/>
      <w:r w:rsidRPr="00277688">
        <w:rPr>
          <w:i/>
          <w:sz w:val="25"/>
          <w:szCs w:val="25"/>
        </w:rPr>
        <w:t>эфферентно</w:t>
      </w:r>
      <w:proofErr w:type="spellEnd"/>
      <w:r w:rsidRPr="00277688">
        <w:rPr>
          <w:i/>
          <w:sz w:val="25"/>
          <w:szCs w:val="25"/>
        </w:rPr>
        <w:t xml:space="preserve">-моторной афазии. При этом встречаются случаи изолированной оральной </w:t>
      </w:r>
      <w:proofErr w:type="spellStart"/>
      <w:r w:rsidRPr="00277688">
        <w:rPr>
          <w:i/>
          <w:sz w:val="25"/>
          <w:szCs w:val="25"/>
        </w:rPr>
        <w:lastRenderedPageBreak/>
        <w:t>идеопатической</w:t>
      </w:r>
      <w:proofErr w:type="spellEnd"/>
      <w:r w:rsidRPr="00277688">
        <w:rPr>
          <w:i/>
          <w:sz w:val="25"/>
          <w:szCs w:val="25"/>
        </w:rPr>
        <w:t xml:space="preserve"> апраксии органов артикуляции, к ним относится передний (лобный) </w:t>
      </w:r>
      <w:proofErr w:type="spellStart"/>
      <w:r w:rsidRPr="00277688">
        <w:rPr>
          <w:i/>
          <w:sz w:val="25"/>
          <w:szCs w:val="25"/>
        </w:rPr>
        <w:t>оперкулярный</w:t>
      </w:r>
      <w:proofErr w:type="spellEnd"/>
      <w:r w:rsidRPr="00277688">
        <w:rPr>
          <w:i/>
          <w:sz w:val="25"/>
          <w:szCs w:val="25"/>
        </w:rPr>
        <w:t xml:space="preserve"> синдром. Клиника: сочетание </w:t>
      </w:r>
      <w:proofErr w:type="spellStart"/>
      <w:r w:rsidRPr="00277688">
        <w:rPr>
          <w:i/>
          <w:sz w:val="25"/>
          <w:szCs w:val="25"/>
        </w:rPr>
        <w:t>буккофациальной</w:t>
      </w:r>
      <w:proofErr w:type="spellEnd"/>
      <w:r w:rsidRPr="00277688">
        <w:rPr>
          <w:i/>
          <w:sz w:val="25"/>
          <w:szCs w:val="25"/>
        </w:rPr>
        <w:t xml:space="preserve"> апраксии с </w:t>
      </w:r>
      <w:proofErr w:type="spellStart"/>
      <w:r w:rsidRPr="00277688">
        <w:rPr>
          <w:i/>
          <w:sz w:val="25"/>
          <w:szCs w:val="25"/>
        </w:rPr>
        <w:t>афемией</w:t>
      </w:r>
      <w:proofErr w:type="spellEnd"/>
      <w:r w:rsidRPr="00277688">
        <w:rPr>
          <w:i/>
          <w:sz w:val="25"/>
          <w:szCs w:val="25"/>
        </w:rPr>
        <w:t xml:space="preserve"> (нарушением устной речи при сохранной письменной, то есть без синдрома афазии) и центральным парезом мышц лица, губ, языка, глотки (так называемый </w:t>
      </w:r>
      <w:proofErr w:type="spellStart"/>
      <w:r w:rsidRPr="00277688">
        <w:rPr>
          <w:i/>
          <w:sz w:val="25"/>
          <w:szCs w:val="25"/>
        </w:rPr>
        <w:t>фацио-букко-лингво-фаринго-ларингеальный</w:t>
      </w:r>
      <w:proofErr w:type="spellEnd"/>
      <w:r w:rsidRPr="00277688">
        <w:rPr>
          <w:i/>
          <w:sz w:val="25"/>
          <w:szCs w:val="25"/>
        </w:rPr>
        <w:t xml:space="preserve"> парез). Характерна диссоциация между нарушением произвольными и сохранными непроизвольными (эмоциональными) движениями мимических поз. Поражение другой зоны, а именно при затрагивании нижних отделов задней центральной извилины приводит к афферентно-моторной афазии, однако при расположении патологического очага в зоне кзади от этих отделов развиваются изолированные нарушения орального праксиса:</w:t>
      </w:r>
      <w:r w:rsidRPr="00277688">
        <w:rPr>
          <w:b/>
          <w:bCs/>
          <w:i/>
          <w:sz w:val="25"/>
          <w:szCs w:val="25"/>
        </w:rPr>
        <w:t xml:space="preserve"> </w:t>
      </w:r>
      <w:r w:rsidRPr="00277688">
        <w:rPr>
          <w:i/>
          <w:sz w:val="25"/>
          <w:szCs w:val="25"/>
        </w:rPr>
        <w:t>больному трудно выполнить заданные привычные движения губами и языком. Таким образом, в клинике могут встречаться, как праксичесические нарушения в органах артикуляции в сочетании с синдромами афазии, так и изолированные оральная идеопатическая апраксия и оральная неречевая апраксия.</w:t>
      </w:r>
    </w:p>
    <w:p w:rsidR="00277688" w:rsidRPr="00277688" w:rsidRDefault="00277688" w:rsidP="00B31784">
      <w:pPr>
        <w:ind w:left="1134"/>
        <w:jc w:val="both"/>
        <w:rPr>
          <w:i/>
          <w:sz w:val="25"/>
          <w:szCs w:val="25"/>
        </w:rPr>
      </w:pPr>
    </w:p>
    <w:p w:rsidR="00B432E3" w:rsidRPr="00277688" w:rsidRDefault="00F74BDB" w:rsidP="0007792F">
      <w:pPr>
        <w:pStyle w:val="a3"/>
        <w:numPr>
          <w:ilvl w:val="0"/>
          <w:numId w:val="3"/>
        </w:numPr>
        <w:ind w:left="1134" w:hanging="1134"/>
        <w:jc w:val="both"/>
        <w:rPr>
          <w:rFonts w:eastAsia="Times New Roman"/>
          <w:b/>
          <w:sz w:val="25"/>
          <w:szCs w:val="25"/>
        </w:rPr>
      </w:pPr>
      <w:r w:rsidRPr="00277688">
        <w:rPr>
          <w:rFonts w:eastAsia="Times New Roman"/>
          <w:i/>
          <w:sz w:val="25"/>
          <w:szCs w:val="25"/>
        </w:rPr>
        <w:t>Доклад 2</w:t>
      </w:r>
      <w:r w:rsidR="00277688">
        <w:rPr>
          <w:rFonts w:eastAsia="Times New Roman"/>
          <w:i/>
          <w:sz w:val="25"/>
          <w:szCs w:val="25"/>
        </w:rPr>
        <w:t>5</w:t>
      </w:r>
      <w:r w:rsidRPr="00277688">
        <w:rPr>
          <w:rFonts w:eastAsia="Times New Roman"/>
          <w:i/>
          <w:sz w:val="25"/>
          <w:szCs w:val="25"/>
        </w:rPr>
        <w:t xml:space="preserve"> мин</w:t>
      </w:r>
      <w:r w:rsidR="00277688" w:rsidRPr="00277688">
        <w:rPr>
          <w:rFonts w:eastAsia="Times New Roman"/>
          <w:i/>
          <w:sz w:val="25"/>
          <w:szCs w:val="25"/>
        </w:rPr>
        <w:t xml:space="preserve">.: </w:t>
      </w:r>
      <w:r w:rsidR="00B432E3" w:rsidRPr="00277688">
        <w:rPr>
          <w:rFonts w:eastAsia="Times New Roman"/>
          <w:sz w:val="25"/>
          <w:szCs w:val="25"/>
        </w:rPr>
        <w:t>«ДЕМЕНЦИЯ С ТЕЛЬЦАМИ ЛЕВИ»</w:t>
      </w:r>
    </w:p>
    <w:p w:rsidR="00F74BDB" w:rsidRPr="00277688" w:rsidRDefault="00F74BDB" w:rsidP="00F74BDB">
      <w:pPr>
        <w:ind w:left="1134"/>
        <w:jc w:val="both"/>
        <w:rPr>
          <w:iCs/>
          <w:color w:val="000000"/>
          <w:sz w:val="25"/>
          <w:szCs w:val="25"/>
        </w:rPr>
      </w:pPr>
      <w:r w:rsidRPr="00277688">
        <w:rPr>
          <w:bCs/>
          <w:sz w:val="25"/>
          <w:szCs w:val="25"/>
        </w:rPr>
        <w:t xml:space="preserve">Докладчик: </w:t>
      </w:r>
      <w:r w:rsidRPr="00277688">
        <w:rPr>
          <w:color w:val="000000"/>
          <w:sz w:val="25"/>
          <w:szCs w:val="25"/>
        </w:rPr>
        <w:t xml:space="preserve">д.м.н. Котов Алексей Сергеевич, ведущий научный сотрудник отделения неврологии, профессор кафедры неврологии ФУВ МОНИКИ, секретарь </w:t>
      </w:r>
      <w:r w:rsidRPr="00277688">
        <w:rPr>
          <w:iCs/>
          <w:color w:val="000000"/>
          <w:sz w:val="25"/>
          <w:szCs w:val="25"/>
        </w:rPr>
        <w:t xml:space="preserve">Московского областного общества неврологов; </w:t>
      </w:r>
    </w:p>
    <w:p w:rsidR="00B432E3" w:rsidRPr="00277688" w:rsidRDefault="00B432E3" w:rsidP="003441E6">
      <w:pPr>
        <w:ind w:left="1134"/>
        <w:contextualSpacing/>
        <w:jc w:val="both"/>
        <w:rPr>
          <w:rFonts w:eastAsia="Times New Roman"/>
          <w:sz w:val="25"/>
          <w:szCs w:val="25"/>
        </w:rPr>
      </w:pPr>
      <w:r w:rsidRPr="00277688">
        <w:rPr>
          <w:rFonts w:eastAsia="Times New Roman"/>
          <w:i/>
          <w:sz w:val="25"/>
          <w:szCs w:val="25"/>
        </w:rPr>
        <w:t xml:space="preserve">Суть: </w:t>
      </w:r>
      <w:r w:rsidR="00F74BDB" w:rsidRPr="00277688">
        <w:rPr>
          <w:rFonts w:eastAsia="Times New Roman"/>
          <w:i/>
          <w:sz w:val="25"/>
          <w:szCs w:val="25"/>
        </w:rPr>
        <w:t>О</w:t>
      </w:r>
      <w:r w:rsidRPr="00277688">
        <w:rPr>
          <w:rFonts w:eastAsia="Times New Roman"/>
          <w:i/>
          <w:sz w:val="25"/>
          <w:szCs w:val="25"/>
        </w:rPr>
        <w:t>собенности доклинических проявлений, диагностических критериев, особенностей диагностики лечения деменции с тельцами Леви</w:t>
      </w:r>
    </w:p>
    <w:p w:rsidR="00F343B1" w:rsidRPr="00277688" w:rsidRDefault="00F343B1" w:rsidP="003441E6">
      <w:pPr>
        <w:contextualSpacing/>
        <w:rPr>
          <w:rFonts w:eastAsia="Times New Roman"/>
          <w:b/>
          <w:i/>
          <w:sz w:val="25"/>
          <w:szCs w:val="25"/>
        </w:rPr>
      </w:pPr>
    </w:p>
    <w:p w:rsidR="00F343B1" w:rsidRPr="00277688" w:rsidRDefault="00F74BDB" w:rsidP="00277688">
      <w:pPr>
        <w:pStyle w:val="a3"/>
        <w:numPr>
          <w:ilvl w:val="0"/>
          <w:numId w:val="3"/>
        </w:numPr>
        <w:ind w:left="1134" w:hanging="1134"/>
        <w:jc w:val="both"/>
        <w:rPr>
          <w:caps/>
          <w:sz w:val="25"/>
          <w:szCs w:val="25"/>
        </w:rPr>
      </w:pPr>
      <w:r w:rsidRPr="00277688">
        <w:rPr>
          <w:rFonts w:eastAsia="Times New Roman"/>
          <w:i/>
          <w:sz w:val="25"/>
          <w:szCs w:val="25"/>
        </w:rPr>
        <w:t>Доклад 2</w:t>
      </w:r>
      <w:r w:rsidR="00277688">
        <w:rPr>
          <w:rFonts w:eastAsia="Times New Roman"/>
          <w:i/>
          <w:sz w:val="25"/>
          <w:szCs w:val="25"/>
        </w:rPr>
        <w:t>5</w:t>
      </w:r>
      <w:r w:rsidRPr="00277688">
        <w:rPr>
          <w:rFonts w:eastAsia="Times New Roman"/>
          <w:i/>
          <w:sz w:val="25"/>
          <w:szCs w:val="25"/>
        </w:rPr>
        <w:t xml:space="preserve"> мин</w:t>
      </w:r>
      <w:r w:rsidR="00277688" w:rsidRPr="00277688">
        <w:rPr>
          <w:rFonts w:eastAsia="Times New Roman"/>
          <w:i/>
          <w:sz w:val="25"/>
          <w:szCs w:val="25"/>
        </w:rPr>
        <w:t>.:</w:t>
      </w:r>
      <w:r w:rsidRPr="00277688">
        <w:rPr>
          <w:caps/>
          <w:sz w:val="25"/>
          <w:szCs w:val="25"/>
        </w:rPr>
        <w:t xml:space="preserve"> «</w:t>
      </w:r>
      <w:r w:rsidR="00F343B1" w:rsidRPr="00277688">
        <w:rPr>
          <w:caps/>
          <w:sz w:val="25"/>
          <w:szCs w:val="25"/>
        </w:rPr>
        <w:t>Расстройства движений в структуре генетических заболеваний детского возраста»</w:t>
      </w:r>
    </w:p>
    <w:p w:rsidR="00F74BDB" w:rsidRPr="00277688" w:rsidRDefault="00F74BDB" w:rsidP="00F74BDB">
      <w:pPr>
        <w:ind w:left="1134"/>
        <w:rPr>
          <w:sz w:val="25"/>
          <w:szCs w:val="25"/>
        </w:rPr>
      </w:pPr>
      <w:r w:rsidRPr="00277688">
        <w:rPr>
          <w:bCs/>
          <w:sz w:val="25"/>
          <w:szCs w:val="25"/>
        </w:rPr>
        <w:t xml:space="preserve">Докладчик: к.м.н. 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детской ревматологии </w:t>
      </w:r>
      <w:r w:rsidRPr="00277688">
        <w:rPr>
          <w:sz w:val="25"/>
          <w:szCs w:val="25"/>
        </w:rPr>
        <w:t xml:space="preserve">ФГАОУ ВО Первый МГМУ имени И.М. Сеченова Минздрава России (Сеченовский Университет). </w:t>
      </w:r>
    </w:p>
    <w:p w:rsidR="00F343B1" w:rsidRPr="00277688" w:rsidRDefault="00F343B1" w:rsidP="003441E6">
      <w:pPr>
        <w:ind w:left="1134"/>
        <w:contextualSpacing/>
        <w:rPr>
          <w:i/>
          <w:sz w:val="25"/>
          <w:szCs w:val="25"/>
        </w:rPr>
      </w:pPr>
      <w:r w:rsidRPr="00277688">
        <w:rPr>
          <w:i/>
          <w:sz w:val="25"/>
          <w:szCs w:val="25"/>
        </w:rPr>
        <w:t>Суть: Приведены описания и клинические примеры пациентов с генетическими заболеваниями и прогрессирующими расстройствами движения</w:t>
      </w:r>
      <w:r w:rsidR="00277688" w:rsidRPr="00277688">
        <w:rPr>
          <w:i/>
          <w:sz w:val="25"/>
          <w:szCs w:val="25"/>
        </w:rPr>
        <w:t>.</w:t>
      </w:r>
    </w:p>
    <w:p w:rsidR="00277688" w:rsidRPr="00277688" w:rsidRDefault="00277688" w:rsidP="003441E6">
      <w:pPr>
        <w:ind w:left="1134"/>
        <w:contextualSpacing/>
        <w:rPr>
          <w:i/>
          <w:sz w:val="25"/>
          <w:szCs w:val="25"/>
        </w:rPr>
      </w:pPr>
    </w:p>
    <w:p w:rsidR="0072754C" w:rsidRPr="00277688" w:rsidRDefault="00277688" w:rsidP="00692B6D">
      <w:pPr>
        <w:ind w:left="1134" w:hanging="1134"/>
        <w:jc w:val="both"/>
        <w:rPr>
          <w:b/>
          <w:sz w:val="25"/>
          <w:szCs w:val="25"/>
        </w:rPr>
      </w:pPr>
      <w:r w:rsidRPr="00277688">
        <w:rPr>
          <w:rFonts w:eastAsia="Times New Roman"/>
          <w:b/>
          <w:sz w:val="25"/>
          <w:szCs w:val="25"/>
        </w:rPr>
        <w:t>4</w:t>
      </w:r>
      <w:r w:rsidRPr="00277688">
        <w:rPr>
          <w:rFonts w:eastAsia="Times New Roman"/>
          <w:sz w:val="25"/>
          <w:szCs w:val="25"/>
        </w:rPr>
        <w:t>.</w:t>
      </w:r>
      <w:r w:rsidR="003441E6" w:rsidRPr="00277688">
        <w:rPr>
          <w:rFonts w:eastAsia="Times New Roman"/>
          <w:i/>
          <w:sz w:val="25"/>
          <w:szCs w:val="25"/>
        </w:rPr>
        <w:tab/>
      </w:r>
      <w:r w:rsidRPr="00277688">
        <w:rPr>
          <w:rFonts w:eastAsia="Times New Roman"/>
          <w:i/>
          <w:sz w:val="25"/>
          <w:szCs w:val="25"/>
        </w:rPr>
        <w:t>Доклад 2</w:t>
      </w:r>
      <w:r>
        <w:rPr>
          <w:rFonts w:eastAsia="Times New Roman"/>
          <w:i/>
          <w:sz w:val="25"/>
          <w:szCs w:val="25"/>
        </w:rPr>
        <w:t>5</w:t>
      </w:r>
      <w:r w:rsidRPr="00277688">
        <w:rPr>
          <w:rFonts w:eastAsia="Times New Roman"/>
          <w:i/>
          <w:sz w:val="25"/>
          <w:szCs w:val="25"/>
        </w:rPr>
        <w:t xml:space="preserve"> мин</w:t>
      </w:r>
      <w:r w:rsidRPr="00277688">
        <w:rPr>
          <w:rFonts w:eastAsia="Times New Roman"/>
          <w:i/>
          <w:sz w:val="25"/>
          <w:szCs w:val="25"/>
        </w:rPr>
        <w:t xml:space="preserve">.: </w:t>
      </w:r>
      <w:r w:rsidR="00692B6D" w:rsidRPr="00277688">
        <w:rPr>
          <w:rFonts w:eastAsia="Times New Roman"/>
          <w:i/>
          <w:sz w:val="25"/>
          <w:szCs w:val="25"/>
        </w:rPr>
        <w:t>«</w:t>
      </w:r>
      <w:r w:rsidR="00692B6D" w:rsidRPr="00277688">
        <w:rPr>
          <w:sz w:val="25"/>
          <w:szCs w:val="25"/>
        </w:rPr>
        <w:t>О</w:t>
      </w:r>
      <w:r w:rsidR="00692B6D" w:rsidRPr="00404892">
        <w:t>СОБЕННОСТИ БИОМЕХАНИЧЕСКОЙ И ИННЕРВАЦИОННОЙ СТРУКТУРЫ ХОДЬБЫ У ДЕТЕЙ С ДИСКИНЕТИЧЕСКОЙ ФОРМОЙ ДЕТСКОГО ЦЕРЕБРАЛЬНОГО ПАРАЛИЧА</w:t>
      </w:r>
      <w:r w:rsidR="00692B6D" w:rsidRPr="00277688">
        <w:rPr>
          <w:sz w:val="25"/>
          <w:szCs w:val="25"/>
        </w:rPr>
        <w:t>»</w:t>
      </w:r>
    </w:p>
    <w:p w:rsidR="00692B6D" w:rsidRPr="00277688" w:rsidRDefault="0072754C" w:rsidP="00692B6D">
      <w:pPr>
        <w:ind w:left="1134"/>
        <w:jc w:val="both"/>
        <w:rPr>
          <w:sz w:val="25"/>
          <w:szCs w:val="25"/>
        </w:rPr>
      </w:pPr>
      <w:r w:rsidRPr="00277688">
        <w:rPr>
          <w:sz w:val="25"/>
          <w:szCs w:val="25"/>
        </w:rPr>
        <w:t>Докладчик</w:t>
      </w:r>
      <w:r w:rsidR="00692B6D" w:rsidRPr="00277688">
        <w:rPr>
          <w:sz w:val="25"/>
          <w:szCs w:val="25"/>
        </w:rPr>
        <w:t xml:space="preserve">: к.б.н. </w:t>
      </w:r>
      <w:r w:rsidRPr="00277688">
        <w:rPr>
          <w:sz w:val="25"/>
          <w:szCs w:val="25"/>
        </w:rPr>
        <w:t>Петрушанская К</w:t>
      </w:r>
      <w:r w:rsidR="00692B6D" w:rsidRPr="00277688">
        <w:rPr>
          <w:sz w:val="25"/>
          <w:szCs w:val="25"/>
        </w:rPr>
        <w:t>ира Анатольевна, научный сотрудник отделения неврологии МОНИКИ</w:t>
      </w:r>
    </w:p>
    <w:p w:rsidR="0072754C" w:rsidRPr="00277688" w:rsidRDefault="0072754C" w:rsidP="00692B6D">
      <w:pPr>
        <w:ind w:left="1134"/>
        <w:jc w:val="both"/>
        <w:rPr>
          <w:sz w:val="25"/>
          <w:szCs w:val="25"/>
        </w:rPr>
      </w:pPr>
      <w:r w:rsidRPr="00277688">
        <w:rPr>
          <w:sz w:val="25"/>
          <w:szCs w:val="25"/>
        </w:rPr>
        <w:t xml:space="preserve">Соавторы: Ковина М.В., Письменная Е.В., Батышева Т.Т. </w:t>
      </w:r>
    </w:p>
    <w:p w:rsidR="00692B6D" w:rsidRPr="00277688" w:rsidRDefault="00692B6D" w:rsidP="00692B6D">
      <w:pPr>
        <w:ind w:left="1134"/>
        <w:jc w:val="both"/>
        <w:rPr>
          <w:i/>
          <w:sz w:val="25"/>
          <w:szCs w:val="25"/>
        </w:rPr>
      </w:pPr>
      <w:r w:rsidRPr="00277688">
        <w:rPr>
          <w:i/>
          <w:sz w:val="25"/>
          <w:szCs w:val="25"/>
        </w:rPr>
        <w:t>Суть: Представлены</w:t>
      </w:r>
      <w:r w:rsidR="0072754C" w:rsidRPr="00277688">
        <w:rPr>
          <w:i/>
          <w:sz w:val="25"/>
          <w:szCs w:val="25"/>
        </w:rPr>
        <w:t xml:space="preserve"> особенности биомеханической и иннервационной структуры ходьбы здоровых детей в возрасте 3-4 лет и ребенка 4 лет с дискинетической формой детског</w:t>
      </w:r>
      <w:r w:rsidRPr="00277688">
        <w:rPr>
          <w:i/>
          <w:sz w:val="25"/>
          <w:szCs w:val="25"/>
        </w:rPr>
        <w:t xml:space="preserve">о церебрального паралича (ДЦП) </w:t>
      </w:r>
      <w:r w:rsidR="0072754C" w:rsidRPr="00277688">
        <w:rPr>
          <w:i/>
          <w:sz w:val="25"/>
          <w:szCs w:val="25"/>
        </w:rPr>
        <w:t>с синдромом миоклонии. Детально исследование позволило авторам выявить у девочк</w:t>
      </w:r>
      <w:r w:rsidRPr="00277688">
        <w:rPr>
          <w:i/>
          <w:sz w:val="25"/>
          <w:szCs w:val="25"/>
        </w:rPr>
        <w:t xml:space="preserve">и </w:t>
      </w:r>
      <w:r w:rsidR="0072754C" w:rsidRPr="00277688">
        <w:rPr>
          <w:i/>
          <w:sz w:val="25"/>
          <w:szCs w:val="25"/>
        </w:rPr>
        <w:t>как характерные симптомы, свойственные больным ДЦП, так и специфические особеннос</w:t>
      </w:r>
      <w:r w:rsidRPr="00277688">
        <w:rPr>
          <w:i/>
          <w:sz w:val="25"/>
          <w:szCs w:val="25"/>
        </w:rPr>
        <w:t xml:space="preserve">ти, связанные с миоклоническим </w:t>
      </w:r>
      <w:r w:rsidR="0072754C" w:rsidRPr="00277688">
        <w:rPr>
          <w:i/>
          <w:sz w:val="25"/>
          <w:szCs w:val="25"/>
        </w:rPr>
        <w:t>синдромом. С точки зрен</w:t>
      </w:r>
      <w:r w:rsidRPr="00277688">
        <w:rPr>
          <w:i/>
          <w:sz w:val="25"/>
          <w:szCs w:val="25"/>
        </w:rPr>
        <w:t xml:space="preserve">ия авторов, к первым относятся </w:t>
      </w:r>
      <w:r w:rsidR="0072754C" w:rsidRPr="00277688">
        <w:rPr>
          <w:i/>
          <w:sz w:val="25"/>
          <w:szCs w:val="25"/>
        </w:rPr>
        <w:t>уменьшение скорости передвижения, увеличения угла сгибания в суставах нижних конечностей, смещение экстремальных значений вправо</w:t>
      </w:r>
      <w:r w:rsidRPr="00277688">
        <w:rPr>
          <w:i/>
          <w:sz w:val="25"/>
          <w:szCs w:val="25"/>
        </w:rPr>
        <w:t>,</w:t>
      </w:r>
      <w:r w:rsidR="0072754C" w:rsidRPr="00277688">
        <w:rPr>
          <w:i/>
          <w:sz w:val="25"/>
          <w:szCs w:val="25"/>
        </w:rPr>
        <w:t xml:space="preserve"> по временной оси, увеличение электрической активности мышц и ее пролонгирование в течение</w:t>
      </w:r>
      <w:r w:rsidRPr="00277688">
        <w:rPr>
          <w:i/>
          <w:sz w:val="25"/>
          <w:szCs w:val="25"/>
        </w:rPr>
        <w:t xml:space="preserve"> локомоторного цикла.</w:t>
      </w:r>
    </w:p>
    <w:p w:rsidR="0072754C" w:rsidRDefault="0072754C" w:rsidP="00692B6D">
      <w:pPr>
        <w:ind w:left="1134"/>
        <w:jc w:val="both"/>
        <w:rPr>
          <w:i/>
          <w:sz w:val="25"/>
          <w:szCs w:val="25"/>
        </w:rPr>
      </w:pPr>
      <w:r w:rsidRPr="00277688">
        <w:rPr>
          <w:i/>
          <w:sz w:val="25"/>
          <w:szCs w:val="25"/>
        </w:rPr>
        <w:t xml:space="preserve">Во время миоклонического приступа отмечаются иные  особенности ходьбы, которые  в еще большей степени усугубляют нарушения биомеханической и иннервационной структуры ходьбы, а именно, увеличение длительности </w:t>
      </w:r>
      <w:r w:rsidRPr="00277688">
        <w:rPr>
          <w:i/>
          <w:sz w:val="25"/>
          <w:szCs w:val="25"/>
        </w:rPr>
        <w:lastRenderedPageBreak/>
        <w:t>локомоторного цикла,  уменьшение  длительности опорной фазы и увеличение  длительности переносной фазы, уменьшение продолжительности фазы разгибания в коленном и тазобедренном суставах  (КС и ТБС) и увеличение длительности фазы сгибания в данных суставах,  двухступенчатый характер угла сгибания в КС и ТБС, колебательный характер тех же движений в суставах правой ноги, появление мощных и одновременных максимумов активности ряда мышц.</w:t>
      </w:r>
    </w:p>
    <w:p w:rsidR="00277688" w:rsidRPr="00277688" w:rsidRDefault="00277688" w:rsidP="00692B6D">
      <w:pPr>
        <w:ind w:left="1134"/>
        <w:jc w:val="both"/>
        <w:rPr>
          <w:i/>
          <w:sz w:val="25"/>
          <w:szCs w:val="25"/>
        </w:rPr>
      </w:pPr>
    </w:p>
    <w:p w:rsidR="0072754C" w:rsidRPr="00277688" w:rsidRDefault="00277688" w:rsidP="00277688">
      <w:pPr>
        <w:pStyle w:val="a3"/>
        <w:numPr>
          <w:ilvl w:val="0"/>
          <w:numId w:val="4"/>
        </w:numPr>
        <w:ind w:left="1134" w:hanging="1134"/>
        <w:jc w:val="both"/>
        <w:rPr>
          <w:b/>
          <w:sz w:val="25"/>
          <w:szCs w:val="25"/>
        </w:rPr>
      </w:pPr>
      <w:r w:rsidRPr="00277688">
        <w:rPr>
          <w:rFonts w:eastAsia="Times New Roman"/>
          <w:i/>
          <w:sz w:val="25"/>
          <w:szCs w:val="25"/>
        </w:rPr>
        <w:t>Доклад 2</w:t>
      </w:r>
      <w:r>
        <w:rPr>
          <w:rFonts w:eastAsia="Times New Roman"/>
          <w:i/>
          <w:sz w:val="25"/>
          <w:szCs w:val="25"/>
        </w:rPr>
        <w:t>5</w:t>
      </w:r>
      <w:r w:rsidRPr="00277688">
        <w:rPr>
          <w:rFonts w:eastAsia="Times New Roman"/>
          <w:i/>
          <w:sz w:val="25"/>
          <w:szCs w:val="25"/>
        </w:rPr>
        <w:t xml:space="preserve"> мин</w:t>
      </w:r>
      <w:r>
        <w:rPr>
          <w:rFonts w:eastAsia="Times New Roman"/>
          <w:i/>
          <w:sz w:val="25"/>
          <w:szCs w:val="25"/>
        </w:rPr>
        <w:t xml:space="preserve">.: </w:t>
      </w:r>
      <w:r w:rsidR="001A635F" w:rsidRPr="00277688">
        <w:rPr>
          <w:rFonts w:eastAsia="Times New Roman"/>
          <w:i/>
          <w:sz w:val="25"/>
          <w:szCs w:val="25"/>
        </w:rPr>
        <w:t>«</w:t>
      </w:r>
      <w:r w:rsidR="001A635F" w:rsidRPr="00277688">
        <w:rPr>
          <w:sz w:val="25"/>
          <w:szCs w:val="25"/>
        </w:rPr>
        <w:t>ТРАНСФ</w:t>
      </w:r>
      <w:r>
        <w:rPr>
          <w:sz w:val="25"/>
          <w:szCs w:val="25"/>
        </w:rPr>
        <w:t xml:space="preserve">ОРМАЦИЯ ЭЛЕКТРОМИОГРАФИЧЕСКОГО </w:t>
      </w:r>
      <w:r w:rsidR="001A635F" w:rsidRPr="00277688">
        <w:rPr>
          <w:sz w:val="25"/>
          <w:szCs w:val="25"/>
        </w:rPr>
        <w:t>ПРОФИЛЯ МЫШЦ ПРИ ПАТОЛОГИЧЕСКОЙ ХОДЬБЕ»</w:t>
      </w:r>
    </w:p>
    <w:p w:rsidR="001A635F" w:rsidRPr="00277688" w:rsidRDefault="001A635F" w:rsidP="001A635F">
      <w:pPr>
        <w:ind w:left="1134"/>
        <w:jc w:val="both"/>
        <w:rPr>
          <w:sz w:val="25"/>
          <w:szCs w:val="25"/>
        </w:rPr>
      </w:pPr>
      <w:r w:rsidRPr="00277688">
        <w:rPr>
          <w:sz w:val="25"/>
          <w:szCs w:val="25"/>
        </w:rPr>
        <w:t>Докладчик: к.б.н. Петрушанская Кира Анатольевна, научный сотрудник отделения неврологии МОНИКИ</w:t>
      </w:r>
    </w:p>
    <w:p w:rsidR="0072754C" w:rsidRPr="00277688" w:rsidRDefault="001A635F" w:rsidP="001A635F">
      <w:pPr>
        <w:ind w:left="1134"/>
        <w:jc w:val="both"/>
        <w:rPr>
          <w:sz w:val="25"/>
          <w:szCs w:val="25"/>
        </w:rPr>
      </w:pPr>
      <w:r w:rsidRPr="00277688">
        <w:rPr>
          <w:sz w:val="25"/>
          <w:szCs w:val="25"/>
        </w:rPr>
        <w:t>Соавтор:</w:t>
      </w:r>
      <w:r w:rsidR="0072754C" w:rsidRPr="00277688">
        <w:rPr>
          <w:sz w:val="25"/>
          <w:szCs w:val="25"/>
        </w:rPr>
        <w:t xml:space="preserve"> </w:t>
      </w:r>
      <w:proofErr w:type="spellStart"/>
      <w:r w:rsidR="0072754C" w:rsidRPr="00277688">
        <w:rPr>
          <w:sz w:val="25"/>
          <w:szCs w:val="25"/>
        </w:rPr>
        <w:t>Витензон</w:t>
      </w:r>
      <w:proofErr w:type="spellEnd"/>
      <w:r w:rsidR="0072754C" w:rsidRPr="00277688">
        <w:rPr>
          <w:sz w:val="25"/>
          <w:szCs w:val="25"/>
        </w:rPr>
        <w:t xml:space="preserve"> А.С. </w:t>
      </w:r>
    </w:p>
    <w:p w:rsidR="0072754C" w:rsidRPr="00277688" w:rsidRDefault="001A635F" w:rsidP="008A57A0">
      <w:pPr>
        <w:ind w:left="1134"/>
        <w:jc w:val="both"/>
        <w:rPr>
          <w:i/>
          <w:sz w:val="25"/>
          <w:szCs w:val="25"/>
        </w:rPr>
      </w:pPr>
      <w:r w:rsidRPr="00277688">
        <w:rPr>
          <w:i/>
          <w:sz w:val="25"/>
          <w:szCs w:val="25"/>
        </w:rPr>
        <w:t xml:space="preserve">Суть: </w:t>
      </w:r>
      <w:r w:rsidR="008A57A0">
        <w:rPr>
          <w:i/>
          <w:sz w:val="25"/>
          <w:szCs w:val="25"/>
        </w:rPr>
        <w:t>Ц</w:t>
      </w:r>
      <w:r w:rsidRPr="00277688">
        <w:rPr>
          <w:i/>
          <w:sz w:val="25"/>
          <w:szCs w:val="25"/>
        </w:rPr>
        <w:t xml:space="preserve">ентральная иннервационная </w:t>
      </w:r>
      <w:r w:rsidR="0072754C" w:rsidRPr="00277688">
        <w:rPr>
          <w:i/>
          <w:sz w:val="25"/>
          <w:szCs w:val="25"/>
        </w:rPr>
        <w:t>программа ходьбы и ее</w:t>
      </w:r>
      <w:r w:rsidRPr="00277688">
        <w:rPr>
          <w:i/>
          <w:sz w:val="25"/>
          <w:szCs w:val="25"/>
        </w:rPr>
        <w:t xml:space="preserve"> предполагаемые </w:t>
      </w:r>
      <w:r w:rsidR="0072754C" w:rsidRPr="00277688">
        <w:rPr>
          <w:i/>
          <w:sz w:val="25"/>
          <w:szCs w:val="25"/>
        </w:rPr>
        <w:t>механизмы</w:t>
      </w:r>
      <w:r w:rsidR="008A57A0">
        <w:rPr>
          <w:i/>
          <w:sz w:val="25"/>
          <w:szCs w:val="25"/>
        </w:rPr>
        <w:t>. П</w:t>
      </w:r>
      <w:r w:rsidR="0072754C" w:rsidRPr="00277688">
        <w:rPr>
          <w:i/>
          <w:sz w:val="25"/>
          <w:szCs w:val="25"/>
        </w:rPr>
        <w:t>редставлены уникальные эксперименты, доказывающие существование интраспинальной программы мышц-антагонистов при ходьбе человека. Также в докладе   описаны зоны активности мышц в течение локомоторного цикла при ходьбе по горизонтальн</w:t>
      </w:r>
      <w:r w:rsidRPr="00277688">
        <w:rPr>
          <w:i/>
          <w:sz w:val="25"/>
          <w:szCs w:val="25"/>
        </w:rPr>
        <w:t xml:space="preserve">ой поверхности и по лестнице. </w:t>
      </w:r>
      <w:r w:rsidR="0072754C" w:rsidRPr="00277688">
        <w:rPr>
          <w:i/>
          <w:sz w:val="25"/>
          <w:szCs w:val="25"/>
        </w:rPr>
        <w:t>Авторы представляют общую концепцию тран</w:t>
      </w:r>
      <w:r w:rsidR="00BF4C6A" w:rsidRPr="00277688">
        <w:rPr>
          <w:i/>
          <w:sz w:val="25"/>
          <w:szCs w:val="25"/>
        </w:rPr>
        <w:t xml:space="preserve">сформации ЭМГ-профиля мышц при </w:t>
      </w:r>
      <w:r w:rsidR="0072754C" w:rsidRPr="00277688">
        <w:rPr>
          <w:i/>
          <w:sz w:val="25"/>
          <w:szCs w:val="25"/>
        </w:rPr>
        <w:t>патологической ходьбе. С точки зрения авторов, при патологической ходьбе отмечаются три вида трансформации ЭМГ-профиля мышц: 1) уменьшение активности мышц в течение локомоторного ц</w:t>
      </w:r>
      <w:r w:rsidR="00BF4C6A" w:rsidRPr="00277688">
        <w:rPr>
          <w:i/>
          <w:sz w:val="25"/>
          <w:szCs w:val="25"/>
        </w:rPr>
        <w:t xml:space="preserve">икла; 2) увеличение активности </w:t>
      </w:r>
      <w:r w:rsidR="0072754C" w:rsidRPr="00277688">
        <w:rPr>
          <w:i/>
          <w:sz w:val="25"/>
          <w:szCs w:val="25"/>
        </w:rPr>
        <w:t>мышцы и пролонгирование ее максимума на соседнюю фазу; 3) пе</w:t>
      </w:r>
      <w:r w:rsidR="00BF4C6A" w:rsidRPr="00277688">
        <w:rPr>
          <w:i/>
          <w:sz w:val="25"/>
          <w:szCs w:val="25"/>
        </w:rPr>
        <w:t xml:space="preserve">ремещение максимума активности </w:t>
      </w:r>
      <w:r w:rsidR="0072754C" w:rsidRPr="00277688">
        <w:rPr>
          <w:i/>
          <w:sz w:val="25"/>
          <w:szCs w:val="25"/>
        </w:rPr>
        <w:t>в другую часть локомоторного цикла. Авторы дают нейрофизиологическую интерпретацию трансформации ЭМГ-профиля мышц при нормальной и патоло</w:t>
      </w:r>
      <w:bookmarkStart w:id="0" w:name="_GoBack"/>
      <w:bookmarkEnd w:id="0"/>
      <w:r w:rsidR="0072754C" w:rsidRPr="00277688">
        <w:rPr>
          <w:i/>
          <w:sz w:val="25"/>
          <w:szCs w:val="25"/>
        </w:rPr>
        <w:t>гической ходьбе, а также демонст</w:t>
      </w:r>
      <w:r w:rsidR="00BF4C6A" w:rsidRPr="00277688">
        <w:rPr>
          <w:i/>
          <w:sz w:val="25"/>
          <w:szCs w:val="25"/>
        </w:rPr>
        <w:t xml:space="preserve">рируют практическое применение </w:t>
      </w:r>
      <w:r w:rsidR="0072754C" w:rsidRPr="00277688">
        <w:rPr>
          <w:i/>
          <w:sz w:val="25"/>
          <w:szCs w:val="25"/>
        </w:rPr>
        <w:t>д</w:t>
      </w:r>
      <w:r w:rsidR="00BF4C6A" w:rsidRPr="00277688">
        <w:rPr>
          <w:i/>
          <w:sz w:val="25"/>
          <w:szCs w:val="25"/>
        </w:rPr>
        <w:t xml:space="preserve">анной трансформации. В докладе </w:t>
      </w:r>
      <w:r w:rsidR="0072754C" w:rsidRPr="00277688">
        <w:rPr>
          <w:i/>
          <w:sz w:val="25"/>
          <w:szCs w:val="25"/>
        </w:rPr>
        <w:t>также рассмотрены рез</w:t>
      </w:r>
      <w:r w:rsidR="00BF4C6A" w:rsidRPr="00277688">
        <w:rPr>
          <w:i/>
          <w:sz w:val="25"/>
          <w:szCs w:val="25"/>
        </w:rPr>
        <w:t xml:space="preserve">ультаты последних исследований </w:t>
      </w:r>
      <w:r w:rsidR="0072754C" w:rsidRPr="00277688">
        <w:rPr>
          <w:i/>
          <w:sz w:val="25"/>
          <w:szCs w:val="25"/>
        </w:rPr>
        <w:t xml:space="preserve">ЭМГ-профиля мышц у больных с рассеянным склерозом.  </w:t>
      </w:r>
    </w:p>
    <w:p w:rsidR="003441E6" w:rsidRDefault="003441E6" w:rsidP="003441E6">
      <w:pPr>
        <w:ind w:left="1134" w:hanging="1134"/>
        <w:rPr>
          <w:rFonts w:eastAsia="Times New Roman"/>
          <w:i/>
        </w:rPr>
      </w:pPr>
    </w:p>
    <w:p w:rsidR="00277688" w:rsidRDefault="00277688" w:rsidP="003441E6">
      <w:pPr>
        <w:ind w:left="1134" w:hanging="1134"/>
        <w:rPr>
          <w:rFonts w:eastAsia="Times New Roman"/>
          <w:i/>
        </w:rPr>
      </w:pPr>
      <w:r>
        <w:rPr>
          <w:rFonts w:eastAsia="Times New Roman"/>
          <w:b/>
        </w:rPr>
        <w:t>6</w:t>
      </w:r>
      <w:r>
        <w:rPr>
          <w:rFonts w:eastAsia="Times New Roman"/>
          <w:b/>
        </w:rPr>
        <w:tab/>
      </w:r>
      <w:r w:rsidRPr="00971D91">
        <w:rPr>
          <w:rFonts w:eastAsia="Times New Roman"/>
        </w:rPr>
        <w:t>20 мин.</w:t>
      </w:r>
      <w:r w:rsidRPr="00971D91">
        <w:rPr>
          <w:rFonts w:eastAsia="Times New Roman"/>
          <w:b/>
        </w:rPr>
        <w:t xml:space="preserve"> </w:t>
      </w:r>
      <w:r w:rsidR="00971D91" w:rsidRPr="00971D91">
        <w:rPr>
          <w:rFonts w:eastAsia="Times New Roman"/>
        </w:rPr>
        <w:t>ОТВЕТЫ НА ВОПРОСЫ. ДИСКУССИЯ.</w:t>
      </w:r>
    </w:p>
    <w:p w:rsidR="00277688" w:rsidRPr="008A57A0" w:rsidRDefault="00277688" w:rsidP="00277688">
      <w:pPr>
        <w:rPr>
          <w:rFonts w:eastAsia="Times New Roman"/>
          <w:b/>
          <w:sz w:val="25"/>
          <w:szCs w:val="25"/>
        </w:rPr>
      </w:pPr>
    </w:p>
    <w:p w:rsidR="003441E6" w:rsidRPr="008A57A0" w:rsidRDefault="008A57A0" w:rsidP="008A57A0">
      <w:pPr>
        <w:contextualSpacing/>
        <w:jc w:val="both"/>
        <w:rPr>
          <w:sz w:val="25"/>
          <w:szCs w:val="25"/>
        </w:rPr>
      </w:pPr>
      <w:r w:rsidRPr="008A57A0">
        <w:rPr>
          <w:sz w:val="25"/>
          <w:szCs w:val="25"/>
        </w:rPr>
        <w:t>12:00-12:20</w:t>
      </w:r>
      <w:r w:rsidRPr="008A57A0">
        <w:rPr>
          <w:sz w:val="25"/>
          <w:szCs w:val="25"/>
        </w:rPr>
        <w:tab/>
        <w:t>ПЕРЕРЫВ</w:t>
      </w:r>
    </w:p>
    <w:p w:rsidR="008A57A0" w:rsidRPr="008A57A0" w:rsidRDefault="008A57A0" w:rsidP="008A57A0">
      <w:pPr>
        <w:contextualSpacing/>
        <w:jc w:val="both"/>
        <w:rPr>
          <w:sz w:val="25"/>
          <w:szCs w:val="25"/>
        </w:rPr>
      </w:pPr>
    </w:p>
    <w:p w:rsidR="008A57A0" w:rsidRPr="008A57A0" w:rsidRDefault="008A57A0" w:rsidP="008A57A0">
      <w:pPr>
        <w:contextualSpacing/>
        <w:jc w:val="both"/>
        <w:rPr>
          <w:sz w:val="25"/>
          <w:szCs w:val="25"/>
        </w:rPr>
      </w:pPr>
      <w:r w:rsidRPr="008A57A0">
        <w:rPr>
          <w:sz w:val="25"/>
          <w:szCs w:val="25"/>
        </w:rPr>
        <w:t>12:20-13:30</w:t>
      </w:r>
      <w:r w:rsidRPr="008A57A0">
        <w:rPr>
          <w:sz w:val="25"/>
          <w:szCs w:val="25"/>
        </w:rPr>
        <w:tab/>
        <w:t>СИМПОЗИУМ</w:t>
      </w:r>
      <w:r w:rsidRPr="008A57A0">
        <w:rPr>
          <w:b/>
          <w:sz w:val="25"/>
          <w:szCs w:val="25"/>
        </w:rPr>
        <w:t xml:space="preserve"> –</w:t>
      </w:r>
      <w:r w:rsidRPr="008A57A0">
        <w:rPr>
          <w:sz w:val="25"/>
          <w:szCs w:val="25"/>
        </w:rPr>
        <w:t xml:space="preserve"> образовательные кредиты не обеспечивает</w:t>
      </w:r>
    </w:p>
    <w:p w:rsidR="003441E6" w:rsidRPr="00F343B1" w:rsidRDefault="003441E6" w:rsidP="003441E6">
      <w:pPr>
        <w:ind w:left="1134" w:hanging="1134"/>
        <w:rPr>
          <w:i/>
        </w:rPr>
      </w:pPr>
    </w:p>
    <w:sectPr w:rsidR="003441E6" w:rsidRPr="00F343B1" w:rsidSect="001A635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0023"/>
    <w:multiLevelType w:val="hybridMultilevel"/>
    <w:tmpl w:val="FFF86058"/>
    <w:lvl w:ilvl="0" w:tplc="71822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5F27"/>
    <w:multiLevelType w:val="hybridMultilevel"/>
    <w:tmpl w:val="4D76F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7212"/>
    <w:multiLevelType w:val="hybridMultilevel"/>
    <w:tmpl w:val="76FAC146"/>
    <w:lvl w:ilvl="0" w:tplc="21BC756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A"/>
    <w:rsid w:val="001A635F"/>
    <w:rsid w:val="00277688"/>
    <w:rsid w:val="003441E6"/>
    <w:rsid w:val="00404892"/>
    <w:rsid w:val="006917DA"/>
    <w:rsid w:val="00692B6D"/>
    <w:rsid w:val="0072754C"/>
    <w:rsid w:val="008A57A0"/>
    <w:rsid w:val="00971D91"/>
    <w:rsid w:val="00AC3707"/>
    <w:rsid w:val="00B03F09"/>
    <w:rsid w:val="00B31784"/>
    <w:rsid w:val="00B432E3"/>
    <w:rsid w:val="00B766F9"/>
    <w:rsid w:val="00BF4C6A"/>
    <w:rsid w:val="00C121B2"/>
    <w:rsid w:val="00C34547"/>
    <w:rsid w:val="00F343B1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A153-C616-4781-AC46-A4CF21A5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6F9"/>
    <w:rPr>
      <w:color w:val="0563C1" w:themeColor="hyperlink"/>
      <w:u w:val="single"/>
    </w:rPr>
  </w:style>
  <w:style w:type="paragraph" w:customStyle="1" w:styleId="1">
    <w:name w:val="Гиперссылка1"/>
    <w:rsid w:val="00F74BD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205106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2023-09-12T09:27:00Z</dcterms:created>
  <dcterms:modified xsi:type="dcterms:W3CDTF">2023-09-12T09:52:00Z</dcterms:modified>
</cp:coreProperties>
</file>